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73" w:rsidRPr="00714EE9" w:rsidRDefault="00632C73" w:rsidP="00632C73">
      <w:pPr>
        <w:widowControl/>
        <w:spacing w:line="340" w:lineRule="exact"/>
        <w:ind w:firstLine="480"/>
        <w:jc w:val="center"/>
        <w:rPr>
          <w:rFonts w:ascii="Times New Roman" w:eastAsia="標楷體" w:hAnsi="Times New Roman"/>
          <w:b/>
          <w:bCs/>
          <w:color w:val="000000"/>
          <w:sz w:val="32"/>
          <w:szCs w:val="28"/>
        </w:rPr>
      </w:pPr>
      <w:r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屏東縣立大同高級中學</w:t>
      </w:r>
      <w:r w:rsidR="009D3B53"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109</w:t>
      </w:r>
      <w:r w:rsidR="009D3B53"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學年度</w:t>
      </w:r>
      <w:r w:rsidR="009D3B53" w:rsidRPr="00714EE9">
        <w:rPr>
          <w:rFonts w:ascii="Times New Roman" w:eastAsia="標楷體" w:hAnsi="Times New Roman"/>
          <w:b/>
          <w:color w:val="000000"/>
          <w:sz w:val="32"/>
          <w:szCs w:val="32"/>
        </w:rPr>
        <w:t>辦理校內公開授課</w:t>
      </w:r>
    </w:p>
    <w:p w:rsidR="004232C2" w:rsidRPr="00714EE9" w:rsidRDefault="004232C2" w:rsidP="00632C73">
      <w:pPr>
        <w:widowControl/>
        <w:ind w:firstLine="480"/>
        <w:jc w:val="center"/>
        <w:rPr>
          <w:rFonts w:ascii="Times New Roman" w:eastAsia="標楷體" w:hAnsi="Times New Roman"/>
          <w:b/>
          <w:bCs/>
          <w:color w:val="000000"/>
          <w:sz w:val="32"/>
          <w:szCs w:val="28"/>
        </w:rPr>
      </w:pPr>
      <w:r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觀課紀錄表</w:t>
      </w:r>
      <w:r w:rsidRPr="00714EE9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             </w:t>
      </w:r>
    </w:p>
    <w:p w:rsidR="004232C2" w:rsidRPr="00714EE9" w:rsidRDefault="004232C2" w:rsidP="004232C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公開授課教師姓名：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班級：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授課科目：</w:t>
      </w:r>
    </w:p>
    <w:p w:rsidR="004232C2" w:rsidRPr="00714EE9" w:rsidRDefault="004232C2" w:rsidP="004232C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公開授課日期：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年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月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日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4232C2" w:rsidRPr="00714EE9" w:rsidTr="003B65B9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無效</w:t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</w:t>
            </w:r>
            <w:r w:rsidR="004232C2"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觀察教師教學內容，檢核教師授課內容與目標是否符合學生能力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632C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觀察教師所採用的教學方法</w:t>
            </w:r>
            <w:r w:rsidR="00632C73"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及策略</w:t>
            </w: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ind w:left="2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ind w:left="2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bookmarkStart w:id="0" w:name="_GoBack" w:colFirst="7" w:colLast="7"/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bookmarkEnd w:id="0"/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2C2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觀察課堂氛圍及教師對班級的掌握程度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質性描述</w:t>
            </w:r>
          </w:p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632C73" w:rsidRPr="00714EE9" w:rsidRDefault="00632C73" w:rsidP="004232C2">
      <w:pPr>
        <w:rPr>
          <w:rFonts w:ascii="Times New Roman" w:eastAsia="標楷體" w:hAnsi="Times New Roman"/>
          <w:color w:val="000000"/>
          <w:kern w:val="0"/>
          <w:lang w:val="zh-TW"/>
        </w:rPr>
      </w:pPr>
    </w:p>
    <w:p w:rsidR="004232C2" w:rsidRPr="00714EE9" w:rsidRDefault="004232C2" w:rsidP="004232C2">
      <w:pPr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公開授課教師簽章：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觀課者簽章：</w:t>
      </w:r>
    </w:p>
    <w:p w:rsidR="00A531DC" w:rsidRPr="00714EE9" w:rsidRDefault="00A531DC" w:rsidP="004232C2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sectPr w:rsidR="00A531DC" w:rsidRPr="00714EE9" w:rsidSect="00632C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EF" w:rsidRDefault="009C54EF" w:rsidP="004232C2">
      <w:r>
        <w:separator/>
      </w:r>
    </w:p>
  </w:endnote>
  <w:endnote w:type="continuationSeparator" w:id="0">
    <w:p w:rsidR="009C54EF" w:rsidRDefault="009C54EF" w:rsidP="0042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EF" w:rsidRDefault="009C54EF" w:rsidP="004232C2">
      <w:r>
        <w:separator/>
      </w:r>
    </w:p>
  </w:footnote>
  <w:footnote w:type="continuationSeparator" w:id="0">
    <w:p w:rsidR="009C54EF" w:rsidRDefault="009C54EF" w:rsidP="0042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C7"/>
    <w:rsid w:val="00176FCC"/>
    <w:rsid w:val="004232C2"/>
    <w:rsid w:val="004B091A"/>
    <w:rsid w:val="004F6CE7"/>
    <w:rsid w:val="00567A13"/>
    <w:rsid w:val="005919D4"/>
    <w:rsid w:val="00632C73"/>
    <w:rsid w:val="00714EE9"/>
    <w:rsid w:val="009C54EF"/>
    <w:rsid w:val="009D3B53"/>
    <w:rsid w:val="00A531DC"/>
    <w:rsid w:val="00B0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19B11B-33F5-41E5-93DE-0BDD87FF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2C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2C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2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2C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2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Company>pthg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2019-09-02T11:00:00Z</dcterms:created>
  <dcterms:modified xsi:type="dcterms:W3CDTF">2020-09-09T05:39:00Z</dcterms:modified>
</cp:coreProperties>
</file>