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A4" w:rsidRPr="00CA0574" w:rsidRDefault="002F7CA4" w:rsidP="00C01C9F">
      <w:pPr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屏東縣立</w:t>
      </w:r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大同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高級中</w:t>
      </w:r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</w:t>
      </w:r>
      <w:r w:rsidR="00CB2E91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114</w:t>
      </w:r>
      <w:bookmarkStart w:id="0" w:name="_GoBack"/>
      <w:bookmarkEnd w:id="0"/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年度</w:t>
      </w: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辦理校內公開授課</w:t>
      </w:r>
    </w:p>
    <w:p w:rsidR="002F7CA4" w:rsidRPr="00CA0574" w:rsidRDefault="002F7CA4" w:rsidP="00C01C9F">
      <w:pPr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觀察後議課回饋紀錄表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壹、時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CA0574">
        <w:rPr>
          <w:rFonts w:ascii="Times New Roman" w:eastAsia="標楷體" w:hAnsi="Times New Roman"/>
          <w:color w:val="000000"/>
          <w:szCs w:val="26"/>
        </w:rPr>
        <w:t>間：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年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月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日</w:t>
      </w:r>
      <w:r w:rsidRPr="00CA0574">
        <w:rPr>
          <w:rFonts w:ascii="Times New Roman" w:eastAsia="標楷體" w:hAnsi="Times New Roman"/>
          <w:color w:val="000000"/>
          <w:szCs w:val="26"/>
        </w:rPr>
        <w:t>(</w:t>
      </w:r>
      <w:r w:rsidRPr="00CA0574">
        <w:rPr>
          <w:rFonts w:ascii="Times New Roman" w:eastAsia="標楷體" w:hAnsi="Times New Roman"/>
          <w:color w:val="000000"/>
          <w:szCs w:val="26"/>
        </w:rPr>
        <w:t>星期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)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時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分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貳、地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CA0574">
        <w:rPr>
          <w:rFonts w:ascii="Times New Roman" w:eastAsia="標楷體" w:hAnsi="Times New Roman"/>
          <w:color w:val="000000"/>
          <w:szCs w:val="26"/>
        </w:rPr>
        <w:t>點：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參、主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</w:t>
      </w:r>
      <w:r w:rsidRPr="00CA0574">
        <w:rPr>
          <w:rFonts w:ascii="Times New Roman" w:eastAsia="標楷體" w:hAnsi="Times New Roman"/>
          <w:color w:val="000000"/>
          <w:szCs w:val="26"/>
        </w:rPr>
        <w:t>持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</w:t>
      </w:r>
      <w:r w:rsidRPr="00CA0574">
        <w:rPr>
          <w:rFonts w:ascii="Times New Roman" w:eastAsia="標楷體" w:hAnsi="Times New Roman"/>
          <w:color w:val="000000"/>
          <w:szCs w:val="26"/>
        </w:rPr>
        <w:t>人：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                              </w:t>
      </w:r>
      <w:r w:rsidRPr="00CA0574">
        <w:rPr>
          <w:rFonts w:ascii="Times New Roman" w:eastAsia="標楷體" w:hAnsi="Times New Roman"/>
          <w:color w:val="000000"/>
          <w:szCs w:val="26"/>
        </w:rPr>
        <w:t>會議紀錄：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肆、參與人員：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伍、會議內容：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</w:rPr>
      </w:pPr>
      <w:r w:rsidRPr="00CA0574">
        <w:rPr>
          <w:rFonts w:ascii="Times New Roman" w:eastAsia="標楷體" w:hAnsi="Times New Roman"/>
          <w:color w:val="000000"/>
        </w:rPr>
        <w:t>一、公開授課教學觀察分享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319"/>
        <w:gridCol w:w="1923"/>
        <w:gridCol w:w="2200"/>
      </w:tblGrid>
      <w:tr w:rsidR="00C01C9F" w:rsidRPr="00CA0574" w:rsidTr="005D7C5B">
        <w:trPr>
          <w:jc w:val="center"/>
        </w:trPr>
        <w:tc>
          <w:tcPr>
            <w:tcW w:w="199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領域</w:t>
            </w:r>
            <w:r w:rsidRPr="00CA0574">
              <w:rPr>
                <w:rFonts w:ascii="Times New Roman" w:eastAsia="標楷體" w:hAnsi="Times New Roman"/>
                <w:color w:val="000000"/>
              </w:rPr>
              <w:t>/</w:t>
            </w:r>
            <w:r w:rsidRPr="00CA0574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23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C01C9F" w:rsidRPr="00CA0574" w:rsidTr="005D7C5B">
        <w:trPr>
          <w:jc w:val="center"/>
        </w:trPr>
        <w:tc>
          <w:tcPr>
            <w:tcW w:w="1996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任教班級</w:t>
            </w:r>
          </w:p>
        </w:tc>
        <w:tc>
          <w:tcPr>
            <w:tcW w:w="23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學生學習表現</w:t>
            </w:r>
          </w:p>
        </w:tc>
        <w:tc>
          <w:tcPr>
            <w:tcW w:w="6442" w:type="dxa"/>
            <w:gridSpan w:val="3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優點或特色：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可調整部分：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教師教學行為及師生互動情形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優點或特色：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建議與回饋：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726392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其他觀察與建議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726392" w:rsidRPr="00CA0574" w:rsidRDefault="00726392" w:rsidP="00726392">
      <w:pPr>
        <w:spacing w:line="460" w:lineRule="exact"/>
        <w:rPr>
          <w:rFonts w:ascii="Times New Roman" w:eastAsia="標楷體" w:hAnsi="Times New Roman"/>
          <w:color w:val="000000"/>
        </w:rPr>
      </w:pPr>
      <w:r w:rsidRPr="00CA0574">
        <w:rPr>
          <w:rFonts w:ascii="Times New Roman" w:eastAsia="標楷體" w:hAnsi="Times New Roman"/>
          <w:color w:val="000000"/>
        </w:rPr>
        <w:t>二、授課教師自我省思分享</w:t>
      </w:r>
    </w:p>
    <w:p w:rsidR="00726392" w:rsidRPr="00CA0574" w:rsidRDefault="00726392" w:rsidP="00726392">
      <w:pPr>
        <w:spacing w:line="460" w:lineRule="exact"/>
        <w:rPr>
          <w:rFonts w:ascii="Times New Roman" w:eastAsia="標楷體" w:hAnsi="Times New Roman"/>
          <w:color w:val="000000"/>
        </w:rPr>
      </w:pP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</w:p>
    <w:sectPr w:rsidR="00C01C9F" w:rsidRPr="00CA0574" w:rsidSect="00C01C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82" w:rsidRDefault="00BE7682" w:rsidP="002F7CA4">
      <w:r>
        <w:separator/>
      </w:r>
    </w:p>
  </w:endnote>
  <w:endnote w:type="continuationSeparator" w:id="0">
    <w:p w:rsidR="00BE7682" w:rsidRDefault="00BE7682" w:rsidP="002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82" w:rsidRDefault="00BE7682" w:rsidP="002F7CA4">
      <w:r>
        <w:separator/>
      </w:r>
    </w:p>
  </w:footnote>
  <w:footnote w:type="continuationSeparator" w:id="0">
    <w:p w:rsidR="00BE7682" w:rsidRDefault="00BE7682" w:rsidP="002F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DC"/>
    <w:rsid w:val="002F7CA4"/>
    <w:rsid w:val="00466374"/>
    <w:rsid w:val="004C742E"/>
    <w:rsid w:val="005751BD"/>
    <w:rsid w:val="005D7C5B"/>
    <w:rsid w:val="006C0328"/>
    <w:rsid w:val="00726392"/>
    <w:rsid w:val="007F5103"/>
    <w:rsid w:val="009A63DC"/>
    <w:rsid w:val="00A531DC"/>
    <w:rsid w:val="00AC3420"/>
    <w:rsid w:val="00B85C25"/>
    <w:rsid w:val="00BE7682"/>
    <w:rsid w:val="00C01C9F"/>
    <w:rsid w:val="00CA0574"/>
    <w:rsid w:val="00C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4B51"/>
  <w15:chartTrackingRefBased/>
  <w15:docId w15:val="{772CE58F-AFF7-48FD-A6A2-85A2556A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A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CA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CA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>pthg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2019-09-02T11:00:00Z</dcterms:created>
  <dcterms:modified xsi:type="dcterms:W3CDTF">2026-03-13T03:23:00Z</dcterms:modified>
</cp:coreProperties>
</file>